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E560" w14:textId="77777777" w:rsidR="007F2C87" w:rsidRDefault="007F2C87" w:rsidP="007F2C87">
      <w:pPr>
        <w:jc w:val="center"/>
        <w:rPr>
          <w:sz w:val="24"/>
          <w:szCs w:val="24"/>
        </w:rPr>
      </w:pPr>
      <w:r>
        <w:rPr>
          <w:noProof/>
        </w:rPr>
        <w:drawing>
          <wp:inline distT="0" distB="0" distL="0" distR="0" wp14:anchorId="787940A5" wp14:editId="3AF28414">
            <wp:extent cx="571167" cy="597529"/>
            <wp:effectExtent l="0" t="0" r="635" b="0"/>
            <wp:docPr id="6"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136" cy="600635"/>
                    </a:xfrm>
                    <a:prstGeom prst="rect">
                      <a:avLst/>
                    </a:prstGeom>
                    <a:noFill/>
                    <a:ln>
                      <a:noFill/>
                    </a:ln>
                  </pic:spPr>
                </pic:pic>
              </a:graphicData>
            </a:graphic>
          </wp:inline>
        </w:drawing>
      </w:r>
    </w:p>
    <w:p w14:paraId="79205AD4" w14:textId="77777777" w:rsidR="007F2C87" w:rsidRPr="007F2C87" w:rsidRDefault="007F2C87" w:rsidP="007F2C87">
      <w:pPr>
        <w:jc w:val="center"/>
        <w:rPr>
          <w:sz w:val="10"/>
          <w:szCs w:val="10"/>
        </w:rPr>
      </w:pPr>
    </w:p>
    <w:p w14:paraId="694977BE" w14:textId="77777777" w:rsidR="007F2C87" w:rsidRPr="00A86FC3" w:rsidRDefault="007F2C87" w:rsidP="007F2C87">
      <w:pPr>
        <w:pStyle w:val="NoSpacing"/>
        <w:jc w:val="center"/>
        <w:rPr>
          <w:rFonts w:ascii="Calibri" w:hAnsi="Calibri"/>
          <w:b/>
          <w:sz w:val="20"/>
          <w:szCs w:val="20"/>
        </w:rPr>
      </w:pPr>
      <w:r w:rsidRPr="00A86FC3">
        <w:rPr>
          <w:rFonts w:ascii="Calibri" w:hAnsi="Calibri"/>
          <w:b/>
          <w:sz w:val="20"/>
          <w:szCs w:val="20"/>
        </w:rPr>
        <w:t>KSHSAA RECOMMENDED CONCUSSION &amp; HEAD INJUR</w:t>
      </w:r>
      <w:r>
        <w:rPr>
          <w:rFonts w:ascii="Calibri" w:hAnsi="Calibri"/>
          <w:b/>
          <w:sz w:val="20"/>
          <w:szCs w:val="20"/>
        </w:rPr>
        <w:t>Y INFORMATION RELEASE FORM</w:t>
      </w:r>
    </w:p>
    <w:p w14:paraId="42839043" w14:textId="77777777" w:rsidR="007F2C87" w:rsidRPr="007F2C87" w:rsidRDefault="007F2C87" w:rsidP="007F2C87">
      <w:pPr>
        <w:pStyle w:val="NoSpacing"/>
        <w:rPr>
          <w:rFonts w:ascii="Calibri" w:hAnsi="Calibri"/>
          <w:sz w:val="10"/>
          <w:szCs w:val="10"/>
        </w:rPr>
      </w:pPr>
    </w:p>
    <w:p w14:paraId="4C4224D1" w14:textId="77777777" w:rsidR="007F2C87" w:rsidRPr="00A86FC3" w:rsidRDefault="007F2C87" w:rsidP="007F2C87">
      <w:pPr>
        <w:pStyle w:val="NoSpacing"/>
        <w:rPr>
          <w:rFonts w:ascii="Calibri" w:hAnsi="Calibri"/>
          <w:b/>
          <w:sz w:val="18"/>
          <w:szCs w:val="18"/>
        </w:rPr>
      </w:pPr>
      <w:r w:rsidRPr="00A86FC3">
        <w:rPr>
          <w:rFonts w:ascii="Calibri" w:hAnsi="Calibri"/>
          <w:b/>
          <w:sz w:val="18"/>
          <w:szCs w:val="18"/>
        </w:rPr>
        <w:t>All student athletes and parents/guardians must review this form before the student participates in any athletic practice</w:t>
      </w:r>
    </w:p>
    <w:p w14:paraId="208B54E6"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 xml:space="preserve">A concussion is a brain </w:t>
      </w:r>
      <w:proofErr w:type="gramStart"/>
      <w:r w:rsidRPr="00A86FC3">
        <w:rPr>
          <w:rFonts w:ascii="Calibri" w:hAnsi="Calibri"/>
          <w:sz w:val="18"/>
          <w:szCs w:val="18"/>
        </w:rPr>
        <w:t>injury</w:t>
      </w:r>
      <w:proofErr w:type="gramEnd"/>
      <w:r w:rsidRPr="00A86FC3">
        <w:rPr>
          <w:rFonts w:ascii="Calibri" w:hAnsi="Calibri"/>
          <w:sz w:val="18"/>
          <w:szCs w:val="18"/>
        </w:rP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1C44AF68" w14:textId="77777777" w:rsidR="007F2C87" w:rsidRPr="00A86FC3" w:rsidRDefault="007F2C87" w:rsidP="007F2C87">
      <w:pPr>
        <w:rPr>
          <w:sz w:val="18"/>
          <w:szCs w:val="18"/>
        </w:rPr>
      </w:pPr>
    </w:p>
    <w:p w14:paraId="1209F6EF" w14:textId="77777777" w:rsidR="007F2C87" w:rsidRPr="00A86FC3" w:rsidRDefault="007F2C87" w:rsidP="007F2C87">
      <w:pPr>
        <w:pStyle w:val="NoSpacing"/>
        <w:rPr>
          <w:rFonts w:ascii="Calibri" w:hAnsi="Calibri"/>
          <w:b/>
          <w:sz w:val="18"/>
          <w:szCs w:val="18"/>
        </w:rPr>
      </w:pPr>
      <w:r w:rsidRPr="00A86FC3">
        <w:rPr>
          <w:rFonts w:ascii="Calibri" w:hAnsi="Calibri"/>
          <w:b/>
          <w:sz w:val="18"/>
          <w:szCs w:val="18"/>
        </w:rPr>
        <w:t>What can happen if my child keeps on playing with a concussion or returns too soon?</w:t>
      </w:r>
    </w:p>
    <w:p w14:paraId="2352F39C"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w:t>
      </w:r>
      <w:proofErr w:type="gramStart"/>
      <w:r w:rsidRPr="00A86FC3">
        <w:rPr>
          <w:rFonts w:ascii="Calibri" w:hAnsi="Calibri"/>
          <w:sz w:val="18"/>
          <w:szCs w:val="18"/>
        </w:rPr>
        <w:t>a period of time</w:t>
      </w:r>
      <w:proofErr w:type="gramEnd"/>
      <w:r w:rsidRPr="00A86FC3">
        <w:rPr>
          <w:rFonts w:ascii="Calibri" w:hAnsi="Calibri"/>
          <w:sz w:val="18"/>
          <w:szCs w:val="18"/>
        </w:rPr>
        <w:t xml:space="preserv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w:t>
      </w:r>
      <w:proofErr w:type="gramStart"/>
      <w:r w:rsidRPr="00A86FC3">
        <w:rPr>
          <w:rFonts w:ascii="Calibri" w:hAnsi="Calibri"/>
          <w:sz w:val="18"/>
          <w:szCs w:val="18"/>
        </w:rPr>
        <w:t>parents</w:t>
      </w:r>
      <w:proofErr w:type="gramEnd"/>
      <w:r w:rsidRPr="00A86FC3">
        <w:rPr>
          <w:rFonts w:ascii="Calibri" w:hAnsi="Calibri"/>
          <w:sz w:val="18"/>
          <w:szCs w:val="18"/>
        </w:rPr>
        <w:t xml:space="preserve"> and students is the key for student-athlete’s safety.</w:t>
      </w:r>
    </w:p>
    <w:p w14:paraId="405877C5" w14:textId="77777777" w:rsidR="007F2C87" w:rsidRPr="007F2C87" w:rsidRDefault="007F2C87" w:rsidP="007F2C87">
      <w:pPr>
        <w:pStyle w:val="NoSpacing"/>
        <w:rPr>
          <w:rFonts w:ascii="Calibri" w:hAnsi="Calibri"/>
          <w:sz w:val="10"/>
          <w:szCs w:val="10"/>
        </w:rPr>
      </w:pPr>
    </w:p>
    <w:p w14:paraId="1CF7A114" w14:textId="77777777" w:rsidR="007F2C87" w:rsidRPr="007F2C87" w:rsidRDefault="007F2C87" w:rsidP="007F2C87">
      <w:pPr>
        <w:pStyle w:val="NoSpacing"/>
        <w:rPr>
          <w:rFonts w:asciiTheme="minorHAnsi" w:hAnsiTheme="minorHAnsi" w:cstheme="minorHAnsi"/>
          <w:b/>
          <w:sz w:val="18"/>
          <w:szCs w:val="18"/>
        </w:rPr>
      </w:pPr>
      <w:r w:rsidRPr="007F2C87">
        <w:rPr>
          <w:rFonts w:asciiTheme="minorHAnsi" w:hAnsiTheme="minorHAnsi" w:cstheme="minorHAnsi"/>
          <w:b/>
          <w:sz w:val="18"/>
          <w:szCs w:val="18"/>
        </w:rPr>
        <w:t>Symptoms or Signs May Include One of More of the Following</w:t>
      </w:r>
    </w:p>
    <w:p w14:paraId="62EB2DF1" w14:textId="04C1C338" w:rsidR="007F2C87" w:rsidRPr="007F2C87" w:rsidRDefault="007F2C87" w:rsidP="007F2C87">
      <w:pPr>
        <w:pStyle w:val="NoSpacing"/>
        <w:rPr>
          <w:rFonts w:asciiTheme="minorHAnsi" w:hAnsiTheme="minorHAnsi" w:cstheme="minorHAnsi"/>
          <w:sz w:val="18"/>
          <w:szCs w:val="18"/>
        </w:rPr>
      </w:pPr>
      <w:r w:rsidRPr="007F2C87">
        <w:rPr>
          <w:rFonts w:asciiTheme="minorHAnsi" w:hAnsiTheme="minorHAnsi" w:cstheme="minorHAnsi"/>
          <w:sz w:val="18"/>
          <w:szCs w:val="18"/>
        </w:rPr>
        <w:t>Headaches, “Pressure in head”, Nausea or vomiting, Neck pain, Balance problems, dizziness, Blurred or double or fuzzy vision, Sensitivity to light or noise, Feeling sluggish or slowed down, Feeling foggy or groggy, Drowsiness, Change in sleep patterns, Amnesia, “Don’t feel right”, Fatigue or low energy, Sadness Nervousness or anxiety, Irritability, More emotional, Confusion, Concentration or memory problems, (forgetting game plays), Repeating the same question or comment, Appears dazed or vacant facial expression, Confused about assignment, Forgets plays Is unsure of game, score, or opponent, Moves clumsily or displays incoordination, Answers questions, slowly, Slurred speech, Shows behavior or personality changes, Can’t recall events prior to hit or after hit, Seizures or convulsions, Any change in typical behavior or personality, Loses consciousness.</w:t>
      </w:r>
    </w:p>
    <w:p w14:paraId="186AE78E" w14:textId="77777777" w:rsidR="007F2C87" w:rsidRPr="007F2C87" w:rsidRDefault="007F2C87" w:rsidP="007F2C87">
      <w:pPr>
        <w:pStyle w:val="NoSpacing"/>
        <w:rPr>
          <w:rFonts w:cs="Times"/>
          <w:sz w:val="10"/>
          <w:szCs w:val="10"/>
        </w:rPr>
      </w:pPr>
    </w:p>
    <w:p w14:paraId="734E60CC" w14:textId="77777777" w:rsidR="007F2C87" w:rsidRPr="00A86FC3" w:rsidRDefault="007F2C87" w:rsidP="007F2C87">
      <w:pPr>
        <w:pStyle w:val="NoSpacing"/>
        <w:rPr>
          <w:rFonts w:ascii="Calibri" w:hAnsi="Calibri"/>
          <w:b/>
          <w:sz w:val="18"/>
          <w:szCs w:val="18"/>
        </w:rPr>
      </w:pPr>
      <w:r w:rsidRPr="00A86FC3">
        <w:rPr>
          <w:rFonts w:ascii="Calibri" w:hAnsi="Calibri"/>
          <w:b/>
          <w:sz w:val="18"/>
          <w:szCs w:val="18"/>
        </w:rPr>
        <w:t>If you think your child has suffered a concussion</w:t>
      </w:r>
    </w:p>
    <w:p w14:paraId="20E461AE"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 Remember it is better to miss one game than miss the whole season. When in doubt, the athlete sits out!</w:t>
      </w:r>
    </w:p>
    <w:p w14:paraId="74841584" w14:textId="77777777" w:rsidR="007F2C87" w:rsidRPr="007F2C87" w:rsidRDefault="007F2C87" w:rsidP="007F2C87">
      <w:pPr>
        <w:pStyle w:val="NoSpacing"/>
        <w:rPr>
          <w:rFonts w:ascii="Calibri" w:hAnsi="Calibri"/>
          <w:sz w:val="10"/>
          <w:szCs w:val="10"/>
        </w:rPr>
      </w:pPr>
    </w:p>
    <w:p w14:paraId="0A3A69D5" w14:textId="77777777" w:rsidR="007F2C87" w:rsidRPr="00A86FC3" w:rsidRDefault="007F2C87" w:rsidP="007F2C87">
      <w:pPr>
        <w:pStyle w:val="NoSpacing"/>
        <w:rPr>
          <w:rFonts w:ascii="Calibri" w:hAnsi="Calibri"/>
          <w:b/>
          <w:sz w:val="18"/>
          <w:szCs w:val="18"/>
        </w:rPr>
      </w:pPr>
      <w:r w:rsidRPr="00A86FC3">
        <w:rPr>
          <w:rFonts w:ascii="Calibri" w:hAnsi="Calibri"/>
          <w:b/>
          <w:sz w:val="18"/>
          <w:szCs w:val="18"/>
        </w:rPr>
        <w:t>Cognitive Rest &amp; Return to Learn</w:t>
      </w:r>
    </w:p>
    <w:p w14:paraId="7DFAD409"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 xml:space="preserve">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w:t>
      </w:r>
      <w:proofErr w:type="gramStart"/>
      <w:r w:rsidRPr="00A86FC3">
        <w:rPr>
          <w:rFonts w:ascii="Calibri" w:hAnsi="Calibri"/>
          <w:sz w:val="18"/>
          <w:szCs w:val="18"/>
        </w:rPr>
        <w:t>to</w:t>
      </w:r>
      <w:proofErr w:type="gramEnd"/>
      <w:r w:rsidRPr="00A86FC3">
        <w:rPr>
          <w:rFonts w:ascii="Calibri" w:hAnsi="Calibri"/>
          <w:sz w:val="18"/>
          <w:szCs w:val="18"/>
        </w:rPr>
        <w:t xml:space="preserve">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1AA55E4C" w14:textId="77777777" w:rsidR="007F2C87" w:rsidRPr="007F2C87" w:rsidRDefault="007F2C87" w:rsidP="007F2C87">
      <w:pPr>
        <w:pStyle w:val="NoSpacing"/>
        <w:rPr>
          <w:rFonts w:ascii="Calibri" w:hAnsi="Calibri"/>
          <w:sz w:val="10"/>
          <w:szCs w:val="10"/>
        </w:rPr>
      </w:pPr>
    </w:p>
    <w:p w14:paraId="551F5B5B" w14:textId="77777777" w:rsidR="007F2C87" w:rsidRPr="00A86FC3" w:rsidRDefault="007F2C87" w:rsidP="007F2C87">
      <w:pPr>
        <w:pStyle w:val="NoSpacing"/>
        <w:rPr>
          <w:rFonts w:ascii="Calibri" w:hAnsi="Calibri"/>
          <w:b/>
          <w:sz w:val="18"/>
          <w:szCs w:val="18"/>
        </w:rPr>
      </w:pPr>
      <w:r w:rsidRPr="00A86FC3">
        <w:rPr>
          <w:rFonts w:ascii="Calibri" w:hAnsi="Calibri"/>
          <w:b/>
          <w:sz w:val="18"/>
          <w:szCs w:val="18"/>
        </w:rPr>
        <w:t>Return to Practice and Competition</w:t>
      </w:r>
    </w:p>
    <w:p w14:paraId="2F00926B"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14:paraId="43FDDCFA" w14:textId="77777777" w:rsidR="007F2C87" w:rsidRPr="00A86FC3" w:rsidRDefault="007F2C87" w:rsidP="007F2C87">
      <w:pPr>
        <w:pStyle w:val="NoSpacing"/>
        <w:rPr>
          <w:rFonts w:ascii="Calibri" w:hAnsi="Calibri"/>
          <w:sz w:val="18"/>
          <w:szCs w:val="18"/>
        </w:rPr>
      </w:pPr>
    </w:p>
    <w:p w14:paraId="7D132EF2" w14:textId="77777777" w:rsidR="007F2C87" w:rsidRPr="00A86FC3" w:rsidRDefault="007F2C87" w:rsidP="007F2C87">
      <w:pPr>
        <w:pStyle w:val="NoSpacing"/>
        <w:rPr>
          <w:rFonts w:ascii="Calibri" w:hAnsi="Calibri"/>
          <w:sz w:val="18"/>
          <w:szCs w:val="18"/>
        </w:rPr>
      </w:pPr>
      <w:r w:rsidRPr="00A86FC3">
        <w:rPr>
          <w:rFonts w:ascii="Calibri" w:hAnsi="Calibri"/>
          <w:sz w:val="18"/>
          <w:szCs w:val="18"/>
        </w:rPr>
        <w:t>For current and up-to-date information on concussions you can go to:</w:t>
      </w:r>
    </w:p>
    <w:p w14:paraId="63FCE8BB" w14:textId="77777777" w:rsidR="007F2C87" w:rsidRDefault="007F2C87" w:rsidP="007F2C87">
      <w:pPr>
        <w:pStyle w:val="NoSpacing"/>
        <w:rPr>
          <w:rStyle w:val="Hyperlink"/>
          <w:rFonts w:ascii="Calibri" w:hAnsi="Calibri"/>
          <w:sz w:val="18"/>
          <w:szCs w:val="18"/>
        </w:rPr>
      </w:pPr>
      <w:r w:rsidRPr="00A86FC3">
        <w:rPr>
          <w:rFonts w:ascii="Calibri" w:hAnsi="Calibri"/>
          <w:sz w:val="18"/>
          <w:szCs w:val="18"/>
        </w:rPr>
        <w:t xml:space="preserve">http://www.cdc.gov/concussion/HeadsUp/youth.html </w:t>
      </w:r>
      <w:hyperlink r:id="rId6" w:history="1">
        <w:r w:rsidRPr="00A86FC3">
          <w:rPr>
            <w:rStyle w:val="Hyperlink"/>
            <w:rFonts w:ascii="Calibri" w:hAnsi="Calibri"/>
            <w:sz w:val="18"/>
            <w:szCs w:val="18"/>
          </w:rPr>
          <w:t>http://www.kansasconcussion.org</w:t>
        </w:r>
      </w:hyperlink>
    </w:p>
    <w:p w14:paraId="726C4DB7" w14:textId="77777777" w:rsidR="006C1BEA" w:rsidRDefault="006C1BEA"/>
    <w:sectPr w:rsidR="006C1BEA" w:rsidSect="007F2C8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87"/>
    <w:rsid w:val="00020606"/>
    <w:rsid w:val="006C1BEA"/>
    <w:rsid w:val="007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FC18F"/>
  <w15:chartTrackingRefBased/>
  <w15:docId w15:val="{2A995319-C6FD-6545-8413-3C9B9326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8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2C87"/>
    <w:rPr>
      <w:color w:val="0000FF"/>
      <w:u w:val="single"/>
    </w:rPr>
  </w:style>
  <w:style w:type="paragraph" w:styleId="NoSpacing">
    <w:name w:val="No Spacing"/>
    <w:uiPriority w:val="1"/>
    <w:qFormat/>
    <w:rsid w:val="007F2C87"/>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sasconcuss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Muci</dc:creator>
  <cp:keywords/>
  <dc:description/>
  <cp:lastModifiedBy>Alex Muci</cp:lastModifiedBy>
  <cp:revision>1</cp:revision>
  <dcterms:created xsi:type="dcterms:W3CDTF">2021-09-08T02:07:00Z</dcterms:created>
  <dcterms:modified xsi:type="dcterms:W3CDTF">2021-09-08T04:04:00Z</dcterms:modified>
</cp:coreProperties>
</file>